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أرسلان شاه بن السلطان مسعود الملك العادل نور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أرسلان شاه بن السلطان مسعود الملك العادل نور الدين.
</w:t>
      </w:r>
    </w:p>
    <w:p>
      <w:pPr/>
      <w:r>
        <w:rPr/>
        <w:t xml:space="preserve">السلطان أرسلان شاه بن السلطان مسعود الملك العادل نور الدين. </w:t>
      </w:r>
    </w:p>
    <w:p/>
    <w:p>
      <w:pPr/>
      <w:r>
        <w:rPr/>
        <w:t xml:space="preserve">صاحب الموصل وابن صاحبها، انتقل الى مذهب الشافعي وبنى لهم مدرسة ومات سنة سبع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2026-08-05T16:30:19+03:00</dcterms:created>
  <dcterms:modified xsi:type="dcterms:W3CDTF">2026-08-05T16:30:19+03:00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