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البركات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البركات الموصلي
</w:t>
      </w:r>
    </w:p>
    <w:p>
      <w:pPr/>
      <w:r>
        <w:rPr/>
        <w:t xml:space="preserve">محمد بن علي أبو البركات الموصلي </w:t>
      </w:r>
    </w:p>
    <w:p/>
    <w:p>
      <w:pPr/>
      <w:r>
        <w:rPr/>
        <w:t xml:space="preserve">قاضي حماه ثم سيوط، صاحب ’’الأربعين البلدانية’’، وكتاب ’’عيون الأخبار’’ وله فيه وهم ظاهر كما قال المنذرى، مات بسيوط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2026-08-05T21:30:23+03:00</dcterms:created>
  <dcterms:modified xsi:type="dcterms:W3CDTF">2026-08-05T21:30:23+03:00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