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أبو رافع القبطي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أبو رافع القبطي
</w:t>
      </w:r>
    </w:p>
    <w:p>
      <w:pPr/>
      <w:r>
        <w:rPr/>
        <w:t xml:space="preserve">ثابت أبو رافع القبطي مولى رسول الله صلى الله عليه وسلم</w:t>
      </w:r>
    </w:p>
    <w:p/>
    <w:p>
      <w:pPr/>
      <w:r>
        <w:rPr/>
        <w:t xml:space="preserve">ذكرنا الاختلاف في اسم أبي رافع في إبراهيم أبو رافع وأن أحد الأقوال أن اسمه ثابت وترجم في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
</w:t>
      </w:r>
    </w:p>
    <w:p>
      <w:pPr/>
      <w:r>
        <w:rPr/>
        <w:t xml:space="preserve">ثابت قيل: هو اسم أبي رافع مولى النبي صلى الله عليه وسلم.</w:t>
      </w:r>
    </w:p>
    <w:p/>
    <w:p>
      <w:pPr/>
      <w:r>
        <w:rPr/>
        <w:t xml:space="preserve">الثاء بعدها 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2026-07-29T06:13:33+03:00</dcterms:created>
  <dcterms:modified xsi:type="dcterms:W3CDTF">2026-07-29T06:13:33+03:00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