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نصر اللَّه بن جهبل الحلبي
</w:t>
      </w:r>
    </w:p>
    <w:p>
      <w:pPr>
        <w:jc w:val="start"/>
        <w:bidi/>
      </w:pPr>
      <w:r>
        <w:rPr>
          <w:rFonts w:ascii="arial" w:hAnsi="arial" w:eastAsia="arial" w:cs="arial"/>
          <w:sz w:val="28"/>
          <w:szCs w:val="28"/>
          <w:b w:val="1"/>
          <w:bCs w:val="1"/>
          <w:rtl/>
        </w:rPr>
        <w:t xml:space="preserve">طاهر بن نصر اللَّه بن جهبل الحلبي
</w:t>
      </w:r>
    </w:p>
    <w:p>
      <w:pPr/>
      <w:r>
        <w:rPr/>
        <w:t xml:space="preserve">طاهر بن نصر اللَّه بن جهبل الحلبي </w:t>
      </w:r>
    </w:p>
    <w:p/>
    <w:p>
      <w:pPr/>
      <w:r>
        <w:rPr/>
        <w:t xml:space="preserve">أول من درس بصلاحية القدس، مات سنة ست وتسعين وخمسمائة عن أربع وستين سنة، وكان زاهدا عالماً في الفقه والحساب والفوائض، سمع وحدث وصنف في الجهاد للسلطان نور الدين الشهيد، ودرس بالنورية بحلب أيضاً وهو والد جهبل الفقهاء الدمشقيين، وأخوه عبد الملك سيأتي في الذيل.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2026-10-07T06:48:21+03:00</dcterms:created>
  <dcterms:modified xsi:type="dcterms:W3CDTF">2026-10-07T06:48:21+03:00</dcterms:modified>
</cp:coreProperties>
</file>

<file path=docProps/custom.xml><?xml version="1.0" encoding="utf-8"?>
<Properties xmlns="http://schemas.openxmlformats.org/officeDocument/2006/custom-properties" xmlns:vt="http://schemas.openxmlformats.org/officeDocument/2006/docPropsVTypes"/>
</file>