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الوهاب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الوهاب بن عبد اللَّه.
</w:t>
      </w:r>
    </w:p>
    <w:p>
      <w:pPr/>
      <w:r>
        <w:rPr/>
        <w:t xml:space="preserve">أحمد بن عبد الوهاب بن عبد اللَّه. </w:t>
      </w:r>
    </w:p>
    <w:p/>
    <w:p>
      <w:pPr/>
      <w:r>
        <w:rPr/>
        <w:t xml:space="preserve">وصل ابن النجار نسبه إلى كسرى أنو شران أبو العباسى من أهل البندنيجين وقاضيها سمع ابن الحصين وغيره، ولد سنة إحدى وخمسمائة، ومات سنة سبع وخمسين ببلده.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2026-08-05T17:02:44+03:00</dcterms:created>
  <dcterms:modified xsi:type="dcterms:W3CDTF">2026-08-05T17:02:44+03:00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