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عبد اللَّه أبو عمران الحرامى المقرئ الضرير.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عبد اللَّه أبو عمران الحرامى المقرئ الضرير.
</w:t>
      </w:r>
    </w:p>
    <w:p>
      <w:pPr/>
      <w:r>
        <w:rPr/>
        <w:t xml:space="preserve">موسى بن عبد اللَّه أبو عمران الحرامى المقرئ الضرير. </w:t>
      </w:r>
    </w:p>
    <w:p/>
    <w:p>
      <w:pPr/>
      <w:r>
        <w:rPr/>
        <w:t xml:space="preserve">تفقه على مجلى القاضي، وعنه ابنه حرمى، مات سنة إحدى وثمانين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2026-10-07T07:06:55+03:00</dcterms:created>
  <dcterms:modified xsi:type="dcterms:W3CDTF">2026-10-07T07:06:55+03:00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