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 أبو جعفر بن الصباغ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 أبو جعفر بن الصباغ البغدادي.
</w:t>
      </w:r>
    </w:p>
    <w:p>
      <w:pPr/>
      <w:r>
        <w:rPr/>
        <w:t xml:space="preserve">محمد بن عبد الواحد أبو جعفر بن الصباغ البغدادي. </w:t>
      </w:r>
    </w:p>
    <w:p/>
    <w:p>
      <w:pPr/>
      <w:r>
        <w:rPr/>
        <w:t xml:space="preserve">تفقه على ابن الرزاز، وولى قضاء حريم دار الخلافة فلم تحمد سيرته فعزل وناب في</w:t>
      </w:r>
    </w:p>
    <w:p/>
    <w:p>
      <w:pPr/>
      <w:r>
        <w:rPr/>
        <w:t xml:space="preserve">النظامية، مات سنة خمس وثمانين وخمسمائة عن سبع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2026-10-07T07:21:19+03:00</dcterms:created>
  <dcterms:modified xsi:type="dcterms:W3CDTF">2026-10-07T07:21:19+03:00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