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المبارك بن علي أبو القاسم بن أبي الغنائم التمرتيشي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المبارك بن علي أبو القاسم بن أبي الغنائم التمرتيشي
</w:t>
      </w:r>
    </w:p>
    <w:p>
      <w:pPr/>
      <w:r>
        <w:rPr/>
        <w:t xml:space="preserve">محمد بن المبارك بن علي أبو القاسم بن أبي الغنائم التمرتيشي </w:t>
      </w:r>
    </w:p>
    <w:p/>
    <w:p>
      <w:pPr/>
      <w:r>
        <w:rPr/>
        <w:t xml:space="preserve">قال ابن السمعاني: مولده سنة أربع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2026-08-05T16:29:31+03:00</dcterms:created>
  <dcterms:modified xsi:type="dcterms:W3CDTF">2026-08-05T16:29:31+03:00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