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عمر بن محمد أبو عبد اللَّه الشاشي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عمر بن محمد أبو عبد اللَّه الشاشي
</w:t>
      </w:r>
    </w:p>
    <w:p>
      <w:pPr/>
      <w:r>
        <w:rPr/>
        <w:t xml:space="preserve">محمد بن عمر بن محمد أبو عبد اللَّه الشاشي </w:t>
      </w:r>
    </w:p>
    <w:p/>
    <w:p>
      <w:pPr/>
      <w:r>
        <w:rPr/>
        <w:t xml:space="preserve">أخذ الفقه عن البغوى، مات سنة ست وخمسين وخمسمائة عن بضع وسبعين سنة.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2026-08-05T16:15:31+03:00</dcterms:created>
  <dcterms:modified xsi:type="dcterms:W3CDTF">2026-08-05T16:15:31+03:00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