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 بن محمد أبو المظفر الخواري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بن محمد أبو المظفر الخواري
</w:t>
      </w:r>
    </w:p>
    <w:p>
      <w:pPr/>
      <w:r>
        <w:rPr/>
        <w:t xml:space="preserve">محمد بن سعيد بن محمد أبو المظفر الخواري </w:t>
      </w:r>
    </w:p>
    <w:p/>
    <w:p>
      <w:pPr/>
      <w:r>
        <w:rPr/>
        <w:t xml:space="preserve">تفقه على محمد بن يحيى ويرع حتى صنف كتباً كثيرة، مات بأصبهان، ترجمه ابن باطيش.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2026-08-05T21:30:08+03:00</dcterms:created>
  <dcterms:modified xsi:type="dcterms:W3CDTF">2026-08-05T21:30:08+03:00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