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اللَّه أبو عاصم المروزي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اللَّه أبو عاصم المروزي الخطيب.
</w:t>
      </w:r>
    </w:p>
    <w:p>
      <w:pPr/>
      <w:r>
        <w:rPr/>
        <w:t xml:space="preserve">محمد بن محمد بن عبد اللَّه أبو عاصم المروزي الخطيب. </w:t>
      </w:r>
    </w:p>
    <w:p/>
    <w:p>
      <w:pPr/>
      <w:r>
        <w:rPr/>
        <w:t xml:space="preserve">تفقه على أبي المظفر، وسمع وحدَّث، مات سنة ثمان أربعين وخمسمائة، وولد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2026-10-07T08:56:15+03:00</dcterms:created>
  <dcterms:modified xsi:type="dcterms:W3CDTF">2026-10-07T08:56:15+03:00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