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الطوسي
</w:t>
      </w:r>
    </w:p>
    <w:p>
      <w:pPr/>
      <w:r>
        <w:rPr/>
        <w:t xml:space="preserve">محمد بن أحمد بن محمد الطوسي </w:t>
      </w:r>
    </w:p>
    <w:p/>
    <w:p>
      <w:pPr/>
      <w:r>
        <w:rPr/>
        <w:t xml:space="preserve">أخو خطيب الموصل، مات سنة إحدى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2026-08-05T18:54:21+03:00</dcterms:created>
  <dcterms:modified xsi:type="dcterms:W3CDTF">2026-08-05T18:54:21+03:00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