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الخير بن محمد بن سهل أبو الحسن الأنصاري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الخير بن محمد بن سهل أبو الحسن الأنصاري الأندلسي
</w:t>
      </w:r>
    </w:p>
    <w:p>
      <w:pPr/>
      <w:r>
        <w:rPr/>
        <w:t xml:space="preserve">سعيد الخير بن محمد بن سهل أبو الحسن الأنصاري الأندلسي </w:t>
      </w:r>
    </w:p>
    <w:p/>
    <w:p>
      <w:pPr/>
      <w:r>
        <w:rPr/>
        <w:t xml:space="preserve">سافر من بلاد الأندلس إلى بلاد الصين ثم قدم بغداد، وتففه على الغزالى، مات سنة إحدى وأربعين وخمسمائة، وعنه ابن الجوزي، ووالد الرافعي.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2026-08-05T16:29:22+03:00</dcterms:created>
  <dcterms:modified xsi:type="dcterms:W3CDTF">2026-08-05T16:29:22+03:00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