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أبو العباس الجويزي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أبو العباس الجويزي
</w:t>
      </w:r>
    </w:p>
    <w:p>
      <w:pPr/>
      <w:r>
        <w:rPr/>
        <w:t xml:space="preserve">أحمد بن محمد بن محمد أبو العباس الجويزي </w:t>
      </w:r>
    </w:p>
    <w:p/>
    <w:p>
      <w:pPr/>
      <w:r>
        <w:rPr/>
        <w:t xml:space="preserve">نسبة إلى بلدة بخورستان، تفقه وتأدب وحكم فظلم، وكان مع ذلك كثير التعبد، قتل سنة خمسين وخمسمائة، ويقال: إنه خسف بقبره لكثرة ظلمه.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2026-08-05T20:19:07+03:00</dcterms:created>
  <dcterms:modified xsi:type="dcterms:W3CDTF">2026-08-05T20:19:07+03:00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