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أبو حفص الرشيد باللَّه أمير المؤمنين ابن المسترشد ابن المستظهر.
</w:t>
      </w:r>
    </w:p>
    <w:p>
      <w:pPr>
        <w:jc w:val="start"/>
        <w:bidi/>
      </w:pPr>
      <w:r>
        <w:rPr>
          <w:rFonts w:ascii="arial" w:hAnsi="arial" w:eastAsia="arial" w:cs="arial"/>
          <w:sz w:val="28"/>
          <w:szCs w:val="28"/>
          <w:b w:val="1"/>
          <w:bCs w:val="1"/>
          <w:rtl/>
        </w:rPr>
        <w:t xml:space="preserve">منصور أبو حفص الرشيد باللَّه أمير المؤمنين ابن المسترشد ابن المستظهر.
</w:t>
      </w:r>
    </w:p>
    <w:p>
      <w:pPr/>
      <w:r>
        <w:rPr/>
        <w:t xml:space="preserve">منصور أبو حفص الرشيد باللَّه أمير المؤمنين ابن المسترشد ابن المستظهر. </w:t>
      </w:r>
    </w:p>
    <w:p/>
    <w:p>
      <w:pPr/>
      <w:r>
        <w:rPr/>
        <w:t xml:space="preserve">تقدم ذكر أبيه وجده، قرأ على مؤدِّبه الإمام أبي العباس أحمد بن الرطبى أحد الأعيان، قتل سنة اثنين وثلاثين. قال أبو بكر الصولى: الناس يقولون: إن كل سادس يقوم للناس يخلع فتأملت ذلك فرأيت عجباً عقد الأمر لنبينا -صلى اللَّه عليه وسلم-، ثم قام بعده الخلفاء الأربعة، ثم الحسن فخلع ومعاوية ويزيد ومعاوية بن يزيد ومروان وعبد الملك ثم ابن الزبير فخلع وقتل، والوليد وسليمان وعمر بن عبد العزيز ويزيد وهشام، ثم الوليد بن يزيد فخلع، ثم ساق الكلام في ذلك.</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2026-08-05T17:17:23+03:00</dcterms:created>
  <dcterms:modified xsi:type="dcterms:W3CDTF">2026-08-05T17:17:23+03:00</dcterms:modified>
</cp:coreProperties>
</file>

<file path=docProps/custom.xml><?xml version="1.0" encoding="utf-8"?>
<Properties xmlns="http://schemas.openxmlformats.org/officeDocument/2006/custom-properties" xmlns:vt="http://schemas.openxmlformats.org/officeDocument/2006/docPropsVTypes"/>
</file>