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أحمد أبو منصور الأصبهانى الواعظ.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أحمد أبو منصور الأصبهانى الواعظ.
</w:t>
      </w:r>
    </w:p>
    <w:p>
      <w:pPr/>
      <w:r>
        <w:rPr/>
        <w:t xml:space="preserve">محمود بن أحمد أبو منصور الأصبهانى الواعظ. </w:t>
      </w:r>
    </w:p>
    <w:p/>
    <w:p>
      <w:pPr/>
      <w:r>
        <w:rPr/>
        <w:t xml:space="preserve">تفقه على الخُجندى وغيره، وحدَّث وأملى وعنه ابن عساكر، طعن بالسكين غير مرة فلم تؤثر فيه، ثم مات فجأة سنة ست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2026-08-05T18:18:28+03:00</dcterms:created>
  <dcterms:modified xsi:type="dcterms:W3CDTF">2026-08-05T18:18:28+03:00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