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بن يحيى بن الوكيل الشبرجى الدباس أبو البركات بن أبي الغنايم المقرئ.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بن يحيى بن الوكيل الشبرجى الدباس أبو البركات بن أبي الغنايم المقرئ.
</w:t>
      </w:r>
    </w:p>
    <w:p>
      <w:pPr/>
      <w:r>
        <w:rPr/>
        <w:t xml:space="preserve">محمد بن عبد اللَّه بن يحيى بن الوكيل الشبرجى الدباس أبو البركات بن أبي الغنايم المقرئ. </w:t>
      </w:r>
    </w:p>
    <w:p/>
    <w:p>
      <w:pPr/>
      <w:r>
        <w:rPr/>
        <w:t xml:space="preserve">تفقه على القاضي أبي الطيب، وروى عنه ابنه عبد القاهر وعبد الوهاب الأنماطى وغيرهما، ولد سنة ست وأربعمائة، مات سنة تسع وتسعين، وينبغى أن يذكر هذا في</w:t>
      </w:r>
    </w:p>
    <w:p/>
    <w:p>
      <w:pPr/>
      <w:r>
        <w:rPr/>
        <w:t xml:space="preserve">طبقة قبل هذه.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2026-08-05T17:58:19+03:00</dcterms:created>
  <dcterms:modified xsi:type="dcterms:W3CDTF">2026-08-05T17:58:19+03:00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