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 بن محمود أبو القاسم الشيرازي الخالدي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 بن محمود أبو القاسم الشيرازي الخالدي
</w:t>
      </w:r>
    </w:p>
    <w:p>
      <w:pPr/>
      <w:r>
        <w:rPr/>
        <w:t xml:space="preserve">حيدر بن محمود أبو القاسم الشيرازي الخالدي </w:t>
      </w:r>
    </w:p>
    <w:p/>
    <w:p>
      <w:pPr/>
      <w:r>
        <w:rPr/>
        <w:t xml:space="preserve">تفقه على الشيخ أبي إسحاق، تأمَّر على بعض نواحى الشام، مات سنة 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2026-10-07T10:04:59+03:00</dcterms:created>
  <dcterms:modified xsi:type="dcterms:W3CDTF">2026-10-07T10:04:59+03:00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