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محمد أبو القاسم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محمد أبو القاسم الهروي
</w:t>
      </w:r>
    </w:p>
    <w:p>
      <w:pPr/>
      <w:r>
        <w:rPr/>
        <w:t xml:space="preserve">منصور بن محمد أبو القاسم الهروي </w:t>
      </w:r>
    </w:p>
    <w:p/>
    <w:p>
      <w:pPr/>
      <w:r>
        <w:rPr/>
        <w:t xml:space="preserve">مات سنة سبع وعشرين وخمسمائة، ذكره الجرجانى وعظَّمه، ومات قبله بنحو أربعين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2026-08-05T19:13:27+03:00</dcterms:created>
  <dcterms:modified xsi:type="dcterms:W3CDTF">2026-08-05T19:13:27+03:00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