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محمد أبو تمام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محمد أبو تمام الواسطي
</w:t>
      </w:r>
    </w:p>
    <w:p>
      <w:pPr/>
      <w:r>
        <w:rPr/>
        <w:t xml:space="preserve">محمد بن الحسن بن محمد أبو تمام الواسطي </w:t>
      </w:r>
    </w:p>
    <w:p/>
    <w:p>
      <w:pPr/>
      <w:r>
        <w:rPr/>
        <w:t xml:space="preserve">قال ابن باطيش: تفقه على جده أبي علي الفارقي وتقضَّى بواسط نيابة عن الدامغانى إلى أن مات بها سنة نيف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2026-08-05T21:30:37+03:00</dcterms:created>
  <dcterms:modified xsi:type="dcterms:W3CDTF">2026-08-05T21:30:37+03:00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