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محمد بن علي الإمام أبو حفص الشيرازي.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محمد بن علي الإمام أبو حفص الشيرازي.
</w:t>
      </w:r>
    </w:p>
    <w:p>
      <w:pPr/>
      <w:r>
        <w:rPr/>
        <w:t xml:space="preserve">عمر بن محمد بن علي الإمام أبو حفص الشيرازي. </w:t>
      </w:r>
    </w:p>
    <w:p/>
    <w:p>
      <w:pPr/>
      <w:r>
        <w:rPr/>
        <w:t xml:space="preserve">تفقه على أبي المظفر السمعاني وصنف التصانيف في الخلاف والنظر مثل ’’الاعتصام’’، و’’الاعتصار’’، و’’الأسولة’’ وغيرها، روى عنه ابن السمعاني وترجم له، ولد سنة خمسين وأربعمائة، ومات سنة تسع وعشرين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2026-10-07T11:04:06+03:00</dcterms:created>
  <dcterms:modified xsi:type="dcterms:W3CDTF">2026-10-07T11:04:06+03:00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