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الرزاق أبو على الأبهرى قاضي همدان.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الرزاق أبو على الأبهرى قاضي همدان.
</w:t>
      </w:r>
    </w:p>
    <w:p>
      <w:pPr/>
      <w:r>
        <w:rPr/>
        <w:t xml:space="preserve">الحسين بن عبد الرزاق أبو على الأبهرى قاضي همدان. </w:t>
      </w:r>
    </w:p>
    <w:p/>
    <w:p>
      <w:pPr/>
      <w:r>
        <w:rPr/>
        <w:t xml:space="preserve">مات سنة ثلاثين أو إحدى وثلاثين وخمسمائة، ومولده سنة ست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2026-10-07T15:03:36+03:00</dcterms:created>
  <dcterms:modified xsi:type="dcterms:W3CDTF">2026-10-07T15:03:36+03:00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