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 بن عبد القاهر أبو البركات ابن الطوسي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بن عبد القاهر أبو البركات ابن الطوسي
</w:t>
      </w:r>
    </w:p>
    <w:p>
      <w:pPr/>
      <w:r>
        <w:rPr/>
        <w:t xml:space="preserve">محمد بن محمد بن عبد القاهر أبو البركات ابن الطوسي </w:t>
      </w:r>
    </w:p>
    <w:p/>
    <w:p>
      <w:pPr/>
      <w:r>
        <w:rPr/>
        <w:t xml:space="preserve">عم خطيب الموصل، تفقه على الشيخ أبي إسحاق، ومات سنة ثمان عشرة وخمسمائة، وسيأتي ذكر أخيه في الطبقة الآتية.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2026-10-07T15:03:16+03:00</dcterms:created>
  <dcterms:modified xsi:type="dcterms:W3CDTF">2026-10-07T15:03:16+03:00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