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الغزالي أخو حجة الإسلام أبي حامد.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الغزالي أخو حجة الإسلام أبي حامد.
</w:t>
      </w:r>
    </w:p>
    <w:p>
      <w:pPr/>
      <w:r>
        <w:rPr/>
        <w:t xml:space="preserve">أحمد بن محمد الغزالي أخو حجة الإسلام أبي حامد. </w:t>
      </w:r>
    </w:p>
    <w:p/>
    <w:p>
      <w:pPr/>
      <w:r>
        <w:rPr/>
        <w:t xml:space="preserve">ذو المصنفات في الوعظ درس بالنظامية قليلاً، رماه ابن طاهر بالكذب، ونبزه ابن الجوزي بأشياء آخر، كان يقول: الفقهاء أعداء أرباب المعانى. وذكر له ما ينكر، مات بقزوين سنة عشرين وخمسمائة، وقرأ القارئ بين يديه يوماً </w:t>
      </w:r>
    </w:p>
    <w:p>
      <w:pPr/>
      <w:r>
        <w:rPr>
          <w:color w:val="0000ff"/>
        </w:rPr>
        <w:t xml:space="preserve">{يَاعِبَادِيَ الَّذِينَ أَسْرَفُوا}</w:t>
      </w:r>
    </w:p>
    <w:p>
      <w:pPr/>
      <w:r>
        <w:rPr/>
        <w:t xml:space="preserve"> الآية. فقال: شرفهم بياء الإضافة إلى نفسه بقوله يا عبادي، ثم أنشد.</w:t>
      </w:r>
    </w:p>
    <w:p/>
    <w:p>
      <w:pPr>
        <w:jc w:val="center"/>
      </w:pPr>
      <w:r>
        <w:rPr>
          <w:color w:val="ff0000"/>
        </w:rPr>
        <w:t xml:space="preserve">وهان علَىّ اللوم في جَنْب حبِّها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وقول الأعادى إنه لخليعُ</w:t>
      </w:r>
    </w:p>
    <w:p/>
    <w:p>
      <w:pPr>
        <w:jc w:val="center"/>
      </w:pPr>
      <w:r>
        <w:rPr>
          <w:color w:val="ff0000"/>
        </w:rPr>
        <w:t xml:space="preserve">أصَمُّ إذا نوديتُ باسمى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وإننى إذا قيل لي يا عبدها لسميع’’.</w:t>
      </w:r>
    </w:p>
    <w:p/>
    <w:p>
      <w:pPr/>
      <w:r>
        <w:rPr/>
        <w:t xml:space="preserve">ومن شعره:</w:t>
      </w:r>
    </w:p>
    <w:p/>
    <w:p>
      <w:pPr>
        <w:jc w:val="center"/>
      </w:pPr>
      <w:r>
        <w:rPr>
          <w:color w:val="ff0000"/>
        </w:rPr>
        <w:t xml:space="preserve">إذا صحبت الملوك فالبس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التُّقى أعز ملبس</w:t>
      </w:r>
    </w:p>
    <w:p/>
    <w:p>
      <w:pPr>
        <w:jc w:val="center"/>
      </w:pPr>
      <w:r>
        <w:rPr>
          <w:color w:val="ff0000"/>
        </w:rPr>
        <w:t xml:space="preserve">وادخل إذا ما دخلت أعمى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واخرج إذا ما خرجت أخرِس</w:t>
      </w:r>
    </w:p>
    <w:p/>
    <w:p>
      <w:pPr/>
      <w:r>
        <w:rPr/>
        <w:t xml:space="preserve">وحكى عن أخيه: أن الميت من حين يوضع على النعش يوقف في أربعين مقاماً يسأله ربه عز وجل، وسئل في مجلس وعظه عن قول على رضى اللَّه عنه: لو كشف الغطاء ما ازددت يقيناً. والخليل يقول: أرنى الآية. فقال: اليقين يتصور عليه الجحود بخلاف الطمأنينة قال تعالى: </w:t>
      </w:r>
    </w:p>
    <w:p>
      <w:pPr/>
      <w:r>
        <w:rPr>
          <w:color w:val="0000ff"/>
        </w:rPr>
        <w:t xml:space="preserve">{وَجَحَدُوا بِهَا وَاسْتَيْقَنَتْهَا أَنْفُسُهُمْ}</w:t>
      </w:r>
    </w:p>
    <w:p>
      <w:pPr/>
      <w:r>
        <w:rPr/>
        <w:t xml:space="preserve">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2026-10-07T11:02:26+03:00</dcterms:created>
  <dcterms:modified xsi:type="dcterms:W3CDTF">2026-10-07T11:02:26+03:00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