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برهان.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برهان.
</w:t>
      </w:r>
    </w:p>
    <w:p>
      <w:pPr/>
      <w:r>
        <w:rPr/>
        <w:t xml:space="preserve">أحمد بن علي بن برهان. </w:t>
      </w:r>
    </w:p>
    <w:p/>
    <w:p>
      <w:pPr/>
      <w:r>
        <w:rPr/>
        <w:t xml:space="preserve">بفتح الباء الحنبلى أولاً ثم الشافعي آخراً، اشتغل على الغزالي والكيا وأبى بكر الشاشى، وبرع في المذهب ودرس بالنظامية ثم عزل، وصنف في أصول الفقه: ’’البسيط’’، و’’الوسيط’’، و’’الوجيز’’ وغيرها، وكان يشتغل من وقت السحر إلى عشاء الآخرة، وازدحم الناس عليه، ولد سنة تسع وسبعين وأربعمائة، مات سنة ثمان عشرة وخمسمائة، وقال ابن خلكان: سنة 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2026-10-07T11:01:35+03:00</dcterms:created>
  <dcterms:modified xsi:type="dcterms:W3CDTF">2026-10-07T11:01:35+03:00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