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بن محمد بن إبراهيم بن علي القاضي أبو الخطاب الطبري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محمد بن إبراهيم بن علي القاضي أبو الخطاب الطبري البخاري
</w:t>
      </w:r>
    </w:p>
    <w:p>
      <w:pPr/>
      <w:r>
        <w:rPr/>
        <w:t xml:space="preserve">أحمد بن أحمد بن محمد بن إبراهيم بن علي القاضي أبو الخطاب الطبري البخاري </w:t>
      </w:r>
    </w:p>
    <w:p/>
    <w:p>
      <w:pPr/>
      <w:r>
        <w:rPr/>
        <w:t xml:space="preserve">إمام في الخلاف والنظر، تفقه على والده وغيره، وحدث عن أبي عبد اللَّه محمد بن عبد الواحد الدقاق وغيره، ولد سنة سبع وتسعين وأربعمائة، روى عنه أبو المظفر السمعاني وقال: وهو أستاذي في علم الخلاف، لا تحضرني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2026-10-07T11:06:47+03:00</dcterms:created>
  <dcterms:modified xsi:type="dcterms:W3CDTF">2026-10-07T11:06:47+03:00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