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الحسين بن عبد الرحيم.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بن عبد الرحيم.
</w:t>
      </w:r>
    </w:p>
    <w:p>
      <w:pPr/>
      <w:r>
        <w:rPr/>
        <w:t xml:space="preserve">محمد بن الحسين بن عبد الرحيم. </w:t>
      </w:r>
    </w:p>
    <w:p/>
    <w:p>
      <w:pPr/>
      <w:r>
        <w:rPr/>
        <w:t xml:space="preserve">قال ابن النجار: أملى كتاباً ببغداد في أصول كتبه. عنه أحمد بن محمد بن جعفر بن يونس الأصبهاني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2026-08-05T17:58:14+03:00</dcterms:created>
  <dcterms:modified xsi:type="dcterms:W3CDTF">2026-08-05T17:58:14+03:00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