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محمد بن عمر أبو عمرو الأشجردي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محمد بن عمر أبو عمرو الأشجردي
</w:t>
      </w:r>
    </w:p>
    <w:p>
      <w:pPr/>
      <w:r>
        <w:rPr/>
        <w:t xml:space="preserve">عبد الواحد بن محمد بن عمر أبو عمرو الأشجردي </w:t>
      </w:r>
    </w:p>
    <w:p/>
    <w:p>
      <w:pPr/>
      <w:r>
        <w:rPr/>
        <w:t xml:space="preserve">قرية من قرى كنكور بين همدان وكرمان شاهان، روى عن الخطيب، ومات بكنكور سنة اثنين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2026-08-05T21:31:04+03:00</dcterms:created>
  <dcterms:modified xsi:type="dcterms:W3CDTF">2026-08-05T21:31:04+03:00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