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محمد بن علي بن الحسن أبو الحسن الواسطى المعروف بابن أبي الصقر.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محمد بن علي بن الحسن أبو الحسن الواسطى المعروف بابن أبي الصقر.
</w:t>
      </w:r>
    </w:p>
    <w:p>
      <w:pPr/>
      <w:r>
        <w:rPr/>
        <w:t xml:space="preserve">محمد بن علي بن الحسن أبو الحسن الواسطى المعروف بابن أبي الصقر. </w:t>
      </w:r>
    </w:p>
    <w:p/>
    <w:p>
      <w:pPr/>
      <w:r>
        <w:rPr/>
        <w:t xml:space="preserve">تفقه على صاحب المهذب، وله عنه تعليقات، وله ديوان شعر، مات سنة ثمان وتسعين وأربعمائة عن بضع وثمانين سنة، ومن شعره:</w:t>
      </w:r>
    </w:p>
    <w:p/>
    <w:p>
      <w:pPr>
        <w:jc w:val="center"/>
      </w:pPr>
      <w:r>
        <w:rPr>
          <w:color w:val="ff0000"/>
        </w:rPr>
        <w:t xml:space="preserve">من قال لي جاه ولى حشمه</w:t>
      </w:r>
      <w:r>
        <w:rPr>
          <w:color w:val="ff0000"/>
        </w:rPr>
        <w:t xml:space="preserve">      </w:t>
      </w:r>
      <w:r>
        <w:rPr>
          <w:color w:val="ff0000"/>
        </w:rPr>
        <w:t xml:space="preserve">ولى قبول عند مولانا</w:t>
      </w:r>
    </w:p>
    <w:p/>
    <w:p>
      <w:pPr>
        <w:jc w:val="center"/>
      </w:pPr>
      <w:r>
        <w:rPr>
          <w:color w:val="ff0000"/>
        </w:rPr>
        <w:t xml:space="preserve">ولم يعد ذاك ينفع على صديقه</w:t>
      </w:r>
      <w:r>
        <w:rPr>
          <w:color w:val="ff0000"/>
        </w:rPr>
        <w:t xml:space="preserve">      </w:t>
      </w:r>
      <w:r>
        <w:rPr>
          <w:color w:val="ff0000"/>
        </w:rPr>
        <w:t xml:space="preserve">لا كان من كانا</w:t>
      </w:r>
    </w:p>
    <w:p/>
    <w:p>
      <w:pPr/>
      <w:r>
        <w:rPr/>
        <w:t xml:space="preserve">وله:</w:t>
      </w:r>
    </w:p>
    <w:p/>
    <w:p>
      <w:pPr>
        <w:jc w:val="center"/>
      </w:pPr>
      <w:r>
        <w:rPr>
          <w:color w:val="ff0000"/>
        </w:rPr>
        <w:t xml:space="preserve">وحرمة الود ما لي عنكم غرض</w:t>
      </w:r>
      <w:r>
        <w:rPr>
          <w:color w:val="ff0000"/>
        </w:rPr>
        <w:t xml:space="preserve">      </w:t>
      </w:r>
      <w:r>
        <w:rPr>
          <w:color w:val="ff0000"/>
        </w:rPr>
        <w:t xml:space="preserve">ليس لي في سواكم بعدكم عوض</w:t>
      </w:r>
    </w:p>
    <w:p/>
    <w:p>
      <w:pPr>
        <w:jc w:val="center"/>
      </w:pPr>
      <w:r>
        <w:rPr>
          <w:color w:val="ff0000"/>
        </w:rPr>
        <w:t xml:space="preserve">اشتيقاكم وبودى أن يواصلنى</w:t>
      </w:r>
      <w:r>
        <w:rPr>
          <w:color w:val="ff0000"/>
        </w:rPr>
        <w:t xml:space="preserve">      </w:t>
      </w:r>
      <w:r>
        <w:rPr>
          <w:color w:val="ff0000"/>
        </w:rPr>
        <w:t xml:space="preserve">لكم خيالى ولكن لست أغتمض</w:t>
      </w:r>
    </w:p>
    <w:p/>
    <w:p>
      <w:pPr>
        <w:jc w:val="center"/>
      </w:pPr>
      <w:r>
        <w:rPr>
          <w:color w:val="ff0000"/>
        </w:rPr>
        <w:t xml:space="preserve">وقد شرطت على قوم صحبتهم</w:t>
      </w:r>
      <w:r>
        <w:rPr>
          <w:color w:val="ff0000"/>
        </w:rPr>
        <w:t xml:space="preserve">      </w:t>
      </w:r>
      <w:r>
        <w:rPr>
          <w:color w:val="ff0000"/>
        </w:rPr>
        <w:t xml:space="preserve">بأن قلبى لكم من دونهم ورضوا</w:t>
      </w:r>
    </w:p>
    <w:p/>
    <w:p>
      <w:pPr>
        <w:jc w:val="center"/>
      </w:pPr>
      <w:r>
        <w:rPr>
          <w:color w:val="ff0000"/>
        </w:rPr>
        <w:t xml:space="preserve">ومن حدثنى بكم قالوا إنه</w:t>
      </w:r>
      <w:r>
        <w:rPr>
          <w:color w:val="ff0000"/>
        </w:rPr>
        <w:t xml:space="preserve">      </w:t>
      </w:r>
      <w:r>
        <w:rPr>
          <w:color w:val="ff0000"/>
        </w:rPr>
        <w:t xml:space="preserve">مرض فقلت لا زال عنى ذلك المرض</w:t>
      </w:r>
    </w:p>
    <w:p/>
    <w:p>
      <w:pPr/>
      <w:r>
        <w:rPr/>
        <w:t xml:space="preserve">ومنه:</w:t>
      </w:r>
    </w:p>
    <w:p/>
    <w:p>
      <w:pPr>
        <w:jc w:val="center"/>
      </w:pPr>
      <w:r>
        <w:rPr>
          <w:color w:val="ff0000"/>
        </w:rPr>
        <w:t xml:space="preserve">كل أمر إذا نظرت فيه</w:t>
      </w:r>
      <w:r>
        <w:rPr>
          <w:color w:val="ff0000"/>
        </w:rPr>
        <w:t xml:space="preserve">      </w:t>
      </w:r>
      <w:r>
        <w:rPr>
          <w:color w:val="ff0000"/>
        </w:rPr>
        <w:t xml:space="preserve">وتأملت رأيت طريقاً</w:t>
      </w:r>
    </w:p>
    <w:p/>
    <w:p>
      <w:pPr>
        <w:jc w:val="center"/>
      </w:pPr>
      <w:r>
        <w:rPr>
          <w:color w:val="ff0000"/>
        </w:rPr>
        <w:t xml:space="preserve">كنت أمشى على اثنين قوياً</w:t>
      </w:r>
      <w:r>
        <w:rPr>
          <w:color w:val="ff0000"/>
        </w:rPr>
        <w:t xml:space="preserve">      </w:t>
      </w:r>
      <w:r>
        <w:rPr>
          <w:color w:val="ff0000"/>
        </w:rPr>
        <w:t xml:space="preserve">فصرت أمش على ثلاث ضعيفاً</w:t>
      </w:r>
    </w:p>
    <w:p/>
    <w:p>
      <w:pPr/>
      <w:r>
        <w:rPr/>
        <w:t xml:space="preserve">ومنه:</w:t>
      </w:r>
    </w:p>
    <w:p/>
    <w:p>
      <w:pPr>
        <w:jc w:val="center"/>
      </w:pPr>
      <w:r>
        <w:rPr>
          <w:color w:val="ff0000"/>
        </w:rPr>
        <w:t xml:space="preserve">من عارض اللَّه في مشيئته</w:t>
      </w:r>
      <w:r>
        <w:rPr>
          <w:color w:val="ff0000"/>
        </w:rPr>
        <w:t xml:space="preserve">      </w:t>
      </w:r>
      <w:r>
        <w:rPr>
          <w:color w:val="ff0000"/>
        </w:rPr>
        <w:t xml:space="preserve">فما من الدين عنده خبر</w:t>
      </w:r>
    </w:p>
    <w:p/>
    <w:p>
      <w:pPr>
        <w:jc w:val="center"/>
      </w:pPr>
      <w:r>
        <w:rPr>
          <w:color w:val="ff0000"/>
        </w:rPr>
        <w:t xml:space="preserve">لا تعذر الناس باحتهادهم</w:t>
      </w:r>
      <w:r>
        <w:rPr>
          <w:color w:val="ff0000"/>
        </w:rPr>
        <w:t xml:space="preserve">      </w:t>
      </w:r>
      <w:r>
        <w:rPr>
          <w:color w:val="ff0000"/>
        </w:rPr>
        <w:t xml:space="preserve">إلا على ما جرى به القدر’’.</w:t>
      </w:r>
    </w:p>
    <w:p/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العقد المذهب في طبقات حملة المذهب،(دار الكتب العلمية، بيروت - لبنان،1997،ط 1،ج 1،ص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2026-08-05T17:17:11+03:00</dcterms:created>
  <dcterms:modified xsi:type="dcterms:W3CDTF">2026-08-05T17:17:11+03:00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