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حامد الفقيه أبو عبد اللَّه المعروف بابن حبار.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حامد الفقيه أبو عبد اللَّه المعروف بابن حبار.
</w:t>
      </w:r>
    </w:p>
    <w:p>
      <w:pPr/>
      <w:r>
        <w:rPr/>
        <w:t xml:space="preserve">محمد بن حامد الفقيه أبو عبد اللَّه المعروف بابن حبار. </w:t>
      </w:r>
    </w:p>
    <w:p/>
    <w:p>
      <w:pPr/>
      <w:r>
        <w:rPr/>
        <w:t xml:space="preserve">قال ابن النجار: ذكره ابن البنا في طبقات الفقهاء، وله القدر العالى في الفقه والأصول والقرآن والأدب، مات سنة ثمان وأربعين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2026-08-05T18:18:19+03:00</dcterms:created>
  <dcterms:modified xsi:type="dcterms:W3CDTF">2026-08-05T18:18:19+03:00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