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حامد الفقيه أبو عبد اللَّه المعروف بابن حبار.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حامد الفقيه أبو عبد اللَّه المعروف بابن حبار.
</w:t>
      </w:r>
    </w:p>
    <w:p>
      <w:pPr/>
      <w:r>
        <w:rPr/>
        <w:t xml:space="preserve">محمد بن حامد الفقيه أبو عبد اللَّه المعروف بابن حبار. </w:t>
      </w:r>
    </w:p>
    <w:p/>
    <w:p>
      <w:pPr/>
      <w:r>
        <w:rPr/>
        <w:t xml:space="preserve">قال ابن النجار: ذكره ابن البنا في طبقات الفقهاء، وله القدر العالى في الفقه والأصول والقرآن والأدب، مات سنة ثمان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2026-10-07T11:54:16+03:00</dcterms:created>
  <dcterms:modified xsi:type="dcterms:W3CDTF">2026-10-07T11:54:16+03:00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