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أبو القاسم بن العلامة أبي الحسن المحاملي
</w:t>
      </w:r>
    </w:p>
    <w:p>
      <w:pPr>
        <w:jc w:val="start"/>
        <w:bidi/>
      </w:pPr>
      <w:r>
        <w:rPr>
          <w:rFonts w:ascii="arial" w:hAnsi="arial" w:eastAsia="arial" w:cs="arial"/>
          <w:sz w:val="28"/>
          <w:szCs w:val="28"/>
          <w:b w:val="1"/>
          <w:bCs w:val="1"/>
          <w:rtl/>
        </w:rPr>
        <w:t xml:space="preserve">محمد بن أحمد بن محمد أبو القاسم بن العلامة أبي الحسن المحاملي
</w:t>
      </w:r>
    </w:p>
    <w:p>
      <w:pPr/>
      <w:r>
        <w:rPr/>
        <w:t xml:space="preserve">محمد بن أحمد بن محمد أبو القاسم بن العلامة أبي الحسن المحاملي </w:t>
      </w:r>
    </w:p>
    <w:p/>
    <w:p>
      <w:pPr/>
      <w:r>
        <w:rPr/>
        <w:t xml:space="preserve">اشتغل في حداثته على أبيه، ثم ترك الفقه واشتغل بالدنيا، وكانت له حلقة للحديث والتفسير، مات سنة سبع وسبعين وأربعمائة. وولده يحيى أبو طاهر، كان فقيهاً كبيراً ورعاً كثير العبادة جاور مكة وتوفى بها، وله مصنف في الفقه.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2026-08-05T17:17:08+03:00</dcterms:created>
  <dcterms:modified xsi:type="dcterms:W3CDTF">2026-08-05T17:17:08+03:00</dcterms:modified>
</cp:coreProperties>
</file>

<file path=docProps/custom.xml><?xml version="1.0" encoding="utf-8"?>
<Properties xmlns="http://schemas.openxmlformats.org/officeDocument/2006/custom-properties" xmlns:vt="http://schemas.openxmlformats.org/officeDocument/2006/docPropsVTypes"/>
</file>