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هبة اللَّه بن محمد بن الحسين الإمام أبو سهل النيسابوري
</w:t>
      </w:r>
    </w:p>
    <w:p>
      <w:pPr>
        <w:jc w:val="start"/>
        <w:bidi/>
      </w:pPr>
      <w:r>
        <w:rPr>
          <w:rFonts w:ascii="arial" w:hAnsi="arial" w:eastAsia="arial" w:cs="arial"/>
          <w:sz w:val="28"/>
          <w:szCs w:val="28"/>
          <w:b w:val="1"/>
          <w:bCs w:val="1"/>
          <w:rtl/>
        </w:rPr>
        <w:t xml:space="preserve">محمد بن هبة اللَّه بن محمد بن الحسين الإمام أبو سهل النيسابوري
</w:t>
      </w:r>
    </w:p>
    <w:p>
      <w:pPr/>
      <w:r>
        <w:rPr/>
        <w:t xml:space="preserve">محمد بن هبة اللَّه بن محمد بن الحسين الإمام أبو سهل النيسابوري </w:t>
      </w:r>
    </w:p>
    <w:p/>
    <w:p>
      <w:pPr/>
      <w:r>
        <w:rPr/>
        <w:t xml:space="preserve">أثنى عليه عبد الغافر الفارسي، مات سنة ست وخمسين وأربعمائة. وفى أيامه وقعت تلك الفتنة المشهورة التي سجن فيها القشيرى واستخفى الإمام وراح إلى الحجاز ووقع الأذى بالأشعرية فلله الحمد على زوالها.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2026-10-07T12:55:40+03:00</dcterms:created>
  <dcterms:modified xsi:type="dcterms:W3CDTF">2026-10-07T12:55:40+03:00</dcterms:modified>
</cp:coreProperties>
</file>

<file path=docProps/custom.xml><?xml version="1.0" encoding="utf-8"?>
<Properties xmlns="http://schemas.openxmlformats.org/officeDocument/2006/custom-properties" xmlns:vt="http://schemas.openxmlformats.org/officeDocument/2006/docPropsVTypes"/>
</file>