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باكى بن جعفر بن باكى أبو منصور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باكى بن جعفر بن باكى أبو منصور الحنبلي
</w:t>
      </w:r>
    </w:p>
    <w:p>
      <w:pPr/>
      <w:r>
        <w:rPr/>
        <w:t xml:space="preserve">باكى بن جعفر بن باكى أبو منصور الحنبلي </w:t>
      </w:r>
    </w:p>
    <w:p/>
    <w:p>
      <w:pPr/>
      <w:r>
        <w:rPr/>
        <w:t xml:space="preserve">أخذ عن الشيخ أبي حامد، مات سنة اثنتين وخمسين وأربعمائة. وبابى بياء مشددة وبكيه بيائين وقال السمعاني: بابى بباء موحدة فيهما فصحف. حكى أنه لما أراد أن يجلس في الحلقة قيل له كيف يعطى الحلقة من اسمه هذا فغيره، وسماه عبد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2026-10-07T12:54:03+03:00</dcterms:created>
  <dcterms:modified xsi:type="dcterms:W3CDTF">2026-10-07T12:54:03+03:00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