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فادان القاضي أبو المنصور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فادان القاضي أبو المنصور الطوسي
</w:t>
      </w:r>
    </w:p>
    <w:p>
      <w:pPr/>
      <w:r>
        <w:rPr/>
        <w:t xml:space="preserve">محمد بن فادان القاضي أبو المنصور الطوسي </w:t>
      </w:r>
    </w:p>
    <w:p/>
    <w:p>
      <w:pPr/>
      <w:r>
        <w:rPr/>
        <w:t xml:space="preserve">أحد الأئمة من تلامذة الجويني، وعنه صاحب المستظهري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2026-08-05T18:17:52+03:00</dcterms:created>
  <dcterms:modified xsi:type="dcterms:W3CDTF">2026-08-05T18:17:52+03:00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