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فادان القاضي أبو المنصور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فادان القاضي أبو المنصور الطوسي
</w:t>
      </w:r>
    </w:p>
    <w:p>
      <w:pPr/>
      <w:r>
        <w:rPr/>
        <w:t xml:space="preserve">محمد بن فادان القاضي أبو المنصور الطوسي </w:t>
      </w:r>
    </w:p>
    <w:p/>
    <w:p>
      <w:pPr/>
      <w:r>
        <w:rPr/>
        <w:t xml:space="preserve">أحد الأئمة من تلامذة الجويني، وعنه صاحب المستظهري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2026-10-07T12:53:48+03:00</dcterms:created>
  <dcterms:modified xsi:type="dcterms:W3CDTF">2026-10-07T12:53:48+03:00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