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أحمد أبو عمرو الزرجاهي
</w:t>
      </w:r>
    </w:p>
    <w:p>
      <w:pPr>
        <w:jc w:val="start"/>
        <w:bidi/>
      </w:pPr>
      <w:r>
        <w:rPr>
          <w:rFonts w:ascii="arial" w:hAnsi="arial" w:eastAsia="arial" w:cs="arial"/>
          <w:sz w:val="28"/>
          <w:szCs w:val="28"/>
          <w:b w:val="1"/>
          <w:bCs w:val="1"/>
          <w:rtl/>
        </w:rPr>
        <w:t xml:space="preserve">محمد بن عبد اللَّه بن أحمد أبو عمرو الزرجاهي
</w:t>
      </w:r>
    </w:p>
    <w:p>
      <w:pPr/>
      <w:r>
        <w:rPr/>
        <w:t xml:space="preserve">محمد بن عبد اللَّه بن أحمد أبو عمرو الزرجاهي </w:t>
      </w:r>
    </w:p>
    <w:p/>
    <w:p>
      <w:pPr/>
      <w:r>
        <w:rPr/>
        <w:t xml:space="preserve">نسبة إلى زرجاه -قرية من قرى بسطام-، تفقه على أبي سهل الصعلوكى</w:t>
      </w:r>
    </w:p>
    <w:p/>
    <w:p>
      <w:pPr/>
      <w:r>
        <w:rPr/>
        <w:t xml:space="preserve">وعنه البيهقى، مات سنة ست وعشرين وأربعمائة عن خمس وثمانين، وكانت له حلقة للعلم ومجلس للإملاء بنيسابور، واعلم أنى لم أر هذه النسبة وهى الزرجاهى في اللباب مختصر السمعاني وإنما فيه الأزجاهى، قال: وهى نسبة إلى أزجاه وهى إحدى قرى خابران من خراسان وهى بليدة حسنة، خرج منها جماعة من الأئمة منهم: أبو الفضل عبد الكريم بن يونس بن محمد بن منصور الأزجاهى الشافعي، مات سنة ست وثمانين وأربعمائة، سأذكره في الذيل إن شاء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2026-10-07T12:52:30+03:00</dcterms:created>
  <dcterms:modified xsi:type="dcterms:W3CDTF">2026-10-07T12:52:30+03:00</dcterms:modified>
</cp:coreProperties>
</file>

<file path=docProps/custom.xml><?xml version="1.0" encoding="utf-8"?>
<Properties xmlns="http://schemas.openxmlformats.org/officeDocument/2006/custom-properties" xmlns:vt="http://schemas.openxmlformats.org/officeDocument/2006/docPropsVTypes"/>
</file>