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أبو عبد الرحمن الفسوى المعروف بالمحمدي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أبو عبد الرحمن الفسوى المعروف بالمحمدي
</w:t>
      </w:r>
    </w:p>
    <w:p>
      <w:pPr/>
      <w:r>
        <w:rPr/>
        <w:t xml:space="preserve">أحمد بن محمد بن محمد أبو عبد الرحمن الفسوى المعروف بالمحمدي </w:t>
      </w:r>
    </w:p>
    <w:p/>
    <w:p>
      <w:pPr/>
      <w:r>
        <w:rPr/>
        <w:t xml:space="preserve">ذكر ابن الثلاج أنه قدم بغداد سنة اثنتين وأربعين وثلثمائة وحدَّث.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