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أبو بكر المصري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أبو بكر المصري الشافعي
</w:t>
      </w:r>
    </w:p>
    <w:p>
      <w:pPr/>
      <w:r>
        <w:rPr/>
        <w:t xml:space="preserve">محمد بن القاسم أبو بكر المصري الشافعي </w:t>
      </w:r>
    </w:p>
    <w:p/>
    <w:p>
      <w:pPr/>
      <w:r>
        <w:rPr/>
        <w:t xml:space="preserve">روى عن النسائي، مات سنة اثنتين وسبعين وثلثمائة عن خمس وثمانين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2026-10-07T15:01:57+03:00</dcterms:created>
  <dcterms:modified xsi:type="dcterms:W3CDTF">2026-10-07T15:01:57+03:00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