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بن أحمد بن فاشاه أبو عبد اللَّه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أحمد بن فاشاه أبو عبد اللَّه الأصبهاني
</w:t>
      </w:r>
    </w:p>
    <w:p>
      <w:pPr/>
      <w:r>
        <w:rPr/>
        <w:t xml:space="preserve">محمد بن القاسم بن أحمد بن فاشاه أبو عبد اللَّه الأصبهاني </w:t>
      </w:r>
    </w:p>
    <w:p/>
    <w:p>
      <w:pPr/>
      <w:r>
        <w:rPr/>
        <w:t xml:space="preserve">كثير المصنفات في الأصول والفروع، مات سنة إحدى وثمانين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2026-08-05T17:17:11+03:00</dcterms:created>
  <dcterms:modified xsi:type="dcterms:W3CDTF">2026-08-05T17:17:11+03:00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