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أبو الحسن ومحمد أبو على ابنا السيد الرئيس أبي عبد اللَّه الحسين بن داود القرشى الهاشمي.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أبو الحسن ومحمد أبو على ابنا السيد الرئيس أبي عبد اللَّه الحسين بن داود القرشى الهاشمي.
</w:t>
      </w:r>
    </w:p>
    <w:p>
      <w:pPr/>
      <w:r>
        <w:rPr/>
        <w:t xml:space="preserve">محمد أبو الحسن ومحمد أبو على ابنا السيد الرئيس أبي عبد اللَّه الحسين بن داود القرشى الهاشمي. </w:t>
      </w:r>
    </w:p>
    <w:p/>
    <w:p>
      <w:pPr/>
      <w:r>
        <w:rPr/>
        <w:t xml:space="preserve">كانا من سادات الشافعية عقد للأول الإملاء فكان يحضر مجلسه ألف محبرة، قال الحاكم: ومات فجأة ومات الثانى سنة ثلاث وتسعين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2026-08-05T17:35:57+03:00</dcterms:created>
  <dcterms:modified xsi:type="dcterms:W3CDTF">2026-08-05T17:35:57+03:00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