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حاتم أبو محمد الماهانى الواعظ النيسابوري
</w:t>
      </w:r>
    </w:p>
    <w:p>
      <w:pPr>
        <w:jc w:val="start"/>
        <w:bidi/>
      </w:pPr>
      <w:r>
        <w:rPr>
          <w:rFonts w:ascii="arial" w:hAnsi="arial" w:eastAsia="arial" w:cs="arial"/>
          <w:sz w:val="28"/>
          <w:szCs w:val="28"/>
          <w:b w:val="1"/>
          <w:bCs w:val="1"/>
          <w:rtl/>
        </w:rPr>
        <w:t xml:space="preserve">عبد اللَّه بن حاتم أبو محمد الماهانى الواعظ النيسابوري
</w:t>
      </w:r>
    </w:p>
    <w:p>
      <w:pPr/>
      <w:r>
        <w:rPr/>
        <w:t xml:space="preserve">عبد اللَّه بن حاتم أبو محمد الماهانى الواعظ النيسابوري </w:t>
      </w:r>
    </w:p>
    <w:p/>
    <w:p>
      <w:pPr/>
      <w:r>
        <w:rPr/>
        <w:t xml:space="preserve">كان والده من أعيان التجار من أهل أصبهان، تفقه ولده عند أبي الحسن البيهقي ثم خرج إلى أبي علي بن أبي هريرة، وتعلم الكلام من أبي على الثقفى وأعيان الشيوخ، وسمع أبا حامد بن الشرقى وغيره، مات سنة سبع وثمانين وثلثمائة عن ثلاث وثمانين سنة، وصلى عليه الفقيه ابن فورك.</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2026-08-05T16:29:21+03:00</dcterms:created>
  <dcterms:modified xsi:type="dcterms:W3CDTF">2026-08-05T16:29:21+03:00</dcterms:modified>
</cp:coreProperties>
</file>

<file path=docProps/custom.xml><?xml version="1.0" encoding="utf-8"?>
<Properties xmlns="http://schemas.openxmlformats.org/officeDocument/2006/custom-properties" xmlns:vt="http://schemas.openxmlformats.org/officeDocument/2006/docPropsVTypes"/>
</file>