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عبد اللَّه.
</w:t>
      </w:r>
    </w:p>
    <w:p>
      <w:pPr/>
      <w:r>
        <w:rPr/>
        <w:t xml:space="preserve">طاهر بن عبد اللَّه. </w:t>
      </w:r>
    </w:p>
    <w:p/>
    <w:p>
      <w:pPr/>
      <w:r>
        <w:rPr/>
        <w:t xml:space="preserve">كذا ذكره ابن الصلاح، وهو نسبة إلى جده فإنه طاهر بن محمد بن عبد اللَّه البغدادي كما ذكره الحاكم. قال ابن الصلاح: هو فيما أحسب والد الأستاذ أبي منصور عبد القاهر بن طاهر. روى عنه الحاكم وأثنى عليه، مات سنة ثلاث وثمانين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2026-10-07T14:59:17+03:00</dcterms:created>
  <dcterms:modified xsi:type="dcterms:W3CDTF">2026-10-07T14:59:17+03:00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