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علي بن الحسين القومسي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علي بن الحسين القومسي
</w:t>
      </w:r>
    </w:p>
    <w:p>
      <w:pPr/>
      <w:r>
        <w:rPr/>
        <w:t xml:space="preserve">عبد اللَّه بن علي بن الحسين القومسي </w:t>
      </w:r>
    </w:p>
    <w:p/>
    <w:p>
      <w:pPr/>
      <w:r>
        <w:rPr/>
        <w:t xml:space="preserve">قاضي جرحان، درس على أبي إسحاق، ورى عن أبيه وغيره، مات سنة سبع وسبعين وثلثمائة عن ثمان وتسعين سنة، وصلى عليه أبو بكر الإسماعيلي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2026-08-05T21:30:28+03:00</dcterms:created>
  <dcterms:modified xsi:type="dcterms:W3CDTF">2026-08-05T21:30:28+03:00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