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أبو بكر العسكري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أبو بكر العسكري
</w:t>
      </w:r>
    </w:p>
    <w:p>
      <w:pPr/>
      <w:r>
        <w:rPr/>
        <w:t xml:space="preserve">محمد بن علي أبو بكر العسكري </w:t>
      </w:r>
    </w:p>
    <w:p/>
    <w:p>
      <w:pPr/>
      <w:r>
        <w:rPr/>
        <w:t xml:space="preserve">مفتى عسكر مصر، تفقه للشافعي، وروى كتبه عن الربيع وغيره، مات سنة سبع وعشرين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2026-10-07T15:57:06+03:00</dcterms:created>
  <dcterms:modified xsi:type="dcterms:W3CDTF">2026-10-07T15:57:06+03:00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