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الواحد أبو عمر اللغوى المعروف بغلام ثعلب.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الواحد أبو عمر اللغوى المعروف بغلام ثعلب.
</w:t>
      </w:r>
    </w:p>
    <w:p>
      <w:pPr/>
      <w:r>
        <w:rPr/>
        <w:t xml:space="preserve">محمد بن عبد الواحد أبو عمر اللغوى المعروف بغلام ثعلب. </w:t>
      </w:r>
    </w:p>
    <w:p/>
    <w:p>
      <w:pPr/>
      <w:r>
        <w:rPr/>
        <w:t xml:space="preserve">كان ينصر الشافعي في أقواله في اللغة، ذكره ابن الصلاح في طبقاته، مات سنة خمس وأربعين وثلثمائة عن أربع وثمانين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2026-08-05T21:30:57+03:00</dcterms:created>
  <dcterms:modified xsi:type="dcterms:W3CDTF">2026-08-05T21:30:57+03:00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