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محمد بن الحسين الخطيب أبو بكر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محمد بن الحسين الخطيب أبو بكر الأصبهاني
</w:t>
      </w:r>
    </w:p>
    <w:p>
      <w:pPr/>
      <w:r>
        <w:rPr/>
        <w:t xml:space="preserve">عبد اللَّه بن محمد بن الحسين الخطيب أبو بكر الأصبهاني </w:t>
      </w:r>
    </w:p>
    <w:p/>
    <w:p>
      <w:pPr/>
      <w:r>
        <w:rPr/>
        <w:t xml:space="preserve">قاضي دمشق ثم مصر صاحب ’’المسائل المجالسة’’، مات بمصر سنة ثمان وأربعين وثلثمائة، وولى بعده ولده محمد القضاء، ثم توفى بعده بأشهر.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2026-08-05T16:29:44+03:00</dcterms:created>
  <dcterms:modified xsi:type="dcterms:W3CDTF">2026-08-05T16:29:44+03:00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