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المتكلم المعتزلي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المتكلم المعتزلي
</w:t>
      </w:r>
    </w:p>
    <w:p>
      <w:pPr/>
      <w:r>
        <w:rPr/>
        <w:t xml:space="preserve">أحمد بن علي المتكلم المعتزلي </w:t>
      </w:r>
    </w:p>
    <w:p/>
    <w:p>
      <w:pPr/>
      <w:r>
        <w:rPr/>
        <w:t xml:space="preserve">قال ابن حزم: كان يتفقه للشافعي قال: وقد رأيت له في بعض كتبه يقول التوبة هى الندم فقط، قال: هذا أشنع ما يكون من قول المرجئة لأن كل مسلم نادم على ما يفعله من الكبائر، مات سنة ست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2026-08-05T17:03:41+03:00</dcterms:created>
  <dcterms:modified xsi:type="dcterms:W3CDTF">2026-08-05T17:03:41+03:00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