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الربيع بن سليمان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الربيع بن سليمان المصري
</w:t>
      </w:r>
    </w:p>
    <w:p>
      <w:pPr/>
      <w:r>
        <w:rPr/>
        <w:t xml:space="preserve">محمد بن الربيع بن سليمان المصري </w:t>
      </w:r>
    </w:p>
    <w:p/>
    <w:p>
      <w:pPr/>
      <w:r>
        <w:rPr/>
        <w:t xml:space="preserve">سمع أباه، مات سنة أربع وعشرين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2026-08-05T18:16:54+03:00</dcterms:created>
  <dcterms:modified xsi:type="dcterms:W3CDTF">2026-08-05T18:16:54+03:00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