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جعفر بن أحمد أبو محمد الساماني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جعفر بن أحمد أبو محمد الساماني
</w:t>
      </w:r>
    </w:p>
    <w:p>
      <w:pPr/>
      <w:r>
        <w:rPr/>
        <w:t xml:space="preserve">جعفر بن أحمد أبو محمد الساماني </w:t>
      </w:r>
    </w:p>
    <w:p/>
    <w:p>
      <w:pPr/>
      <w:r>
        <w:rPr/>
        <w:t xml:space="preserve">في ربع السامان إحدى أرباع نيسابور، أحد العالمين في طلب العلم، قرأ على المزني وأخذ عنه الفقه، ثم عاد إلى نيسابور، وهو من أعيان الفقهاء، مات سنة اثنين وتسعين ومائتين.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المذهب في طبقات حملة المذهب،(دار الكتب العلمية، بيروت - لبنان،1997،ط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2026-08-05T22:01:25+03:00</dcterms:created>
  <dcterms:modified xsi:type="dcterms:W3CDTF">2026-08-05T22:01:25+03:00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